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D3BD" w14:textId="7FCA3ED5" w:rsidR="009767A6" w:rsidRPr="00DA6945" w:rsidRDefault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>KREMASYON</w:t>
      </w:r>
      <w:r w:rsidR="001D28ED">
        <w:rPr>
          <w:rFonts w:ascii="Arial" w:hAnsi="Arial" w:cs="Arial"/>
          <w:b/>
          <w:bCs/>
        </w:rPr>
        <w:t>*</w:t>
      </w:r>
      <w:r w:rsidRPr="00DA6945">
        <w:rPr>
          <w:rFonts w:ascii="Arial" w:hAnsi="Arial" w:cs="Arial"/>
          <w:b/>
          <w:bCs/>
        </w:rPr>
        <w:t xml:space="preserve"> VE KREMATORYUM</w:t>
      </w:r>
      <w:r w:rsidR="001D28ED">
        <w:rPr>
          <w:rFonts w:ascii="Arial" w:hAnsi="Arial" w:cs="Arial"/>
          <w:b/>
          <w:bCs/>
        </w:rPr>
        <w:t>**</w:t>
      </w:r>
    </w:p>
    <w:p w14:paraId="0A18CDFE" w14:textId="367AF69F" w:rsidR="00DA6945" w:rsidRDefault="001D28ED" w:rsidP="001D28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  <w:r w:rsidR="00DA6945" w:rsidRPr="00DA6945">
        <w:rPr>
          <w:rFonts w:ascii="Arial" w:hAnsi="Arial" w:cs="Arial"/>
          <w:b/>
          <w:bCs/>
        </w:rPr>
        <w:t>Kremasyon: Ölüleri yakarak gömme</w:t>
      </w:r>
    </w:p>
    <w:p w14:paraId="19D3B938" w14:textId="35AB70F0" w:rsidR="00DA6945" w:rsidRPr="00DA6945" w:rsidRDefault="001D28ED" w:rsidP="001D28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</w:t>
      </w:r>
      <w:r w:rsidR="00DA6945" w:rsidRPr="00DA6945">
        <w:rPr>
          <w:rFonts w:ascii="Arial" w:hAnsi="Arial" w:cs="Arial"/>
          <w:b/>
          <w:bCs/>
        </w:rPr>
        <w:t>Krematoryum: Kremasyon fırını</w:t>
      </w:r>
    </w:p>
    <w:p w14:paraId="7D994F4B" w14:textId="77777777" w:rsidR="00DA6945" w:rsidRDefault="00DA6945" w:rsidP="001D28ED">
      <w:pPr>
        <w:rPr>
          <w:rFonts w:ascii="Arial" w:hAnsi="Arial" w:cs="Arial"/>
          <w:b/>
          <w:bCs/>
        </w:rPr>
      </w:pPr>
    </w:p>
    <w:p w14:paraId="467062C5" w14:textId="36FABA3E" w:rsidR="00DA6945" w:rsidRPr="00DA6945" w:rsidRDefault="001D28ED" w:rsidP="001D28ED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Prof.Dr.</w:t>
      </w:r>
      <w:proofErr w:type="gramStart"/>
      <w:r>
        <w:rPr>
          <w:rFonts w:ascii="Arial" w:hAnsi="Arial" w:cs="Arial"/>
          <w:b/>
          <w:bCs/>
        </w:rPr>
        <w:t>İ.Hamit</w:t>
      </w:r>
      <w:proofErr w:type="spellEnd"/>
      <w:proofErr w:type="gramEnd"/>
      <w:r>
        <w:rPr>
          <w:rFonts w:ascii="Arial" w:hAnsi="Arial" w:cs="Arial"/>
          <w:b/>
          <w:bCs/>
        </w:rPr>
        <w:t xml:space="preserve"> Hancı Adli Bilimciler Derneği Başkanı</w:t>
      </w:r>
    </w:p>
    <w:p w14:paraId="48DF719E" w14:textId="77777777" w:rsidR="001D28ED" w:rsidRDefault="001D28ED">
      <w:pPr>
        <w:rPr>
          <w:rFonts w:ascii="Arial" w:hAnsi="Arial" w:cs="Arial"/>
          <w:b/>
          <w:bCs/>
        </w:rPr>
      </w:pPr>
    </w:p>
    <w:p w14:paraId="3F5E79D7" w14:textId="4BC7BE61" w:rsidR="00DA6945" w:rsidRPr="00DA6945" w:rsidRDefault="001D28ED">
      <w:pPr>
        <w:rPr>
          <w:rFonts w:ascii="Arial" w:hAnsi="Arial" w:cs="Arial"/>
          <w:b/>
          <w:bCs/>
        </w:rPr>
      </w:pPr>
      <w:r w:rsidRPr="001D28ED">
        <w:rPr>
          <w:rFonts w:ascii="Arial" w:hAnsi="Arial" w:cs="Arial"/>
          <w:b/>
          <w:bCs/>
        </w:rPr>
        <w:t>Volkan Konak,</w:t>
      </w:r>
      <w:r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ın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1D28ED">
        <w:rPr>
          <w:rFonts w:ascii="Arial" w:hAnsi="Arial" w:cs="Arial"/>
          <w:b/>
          <w:bCs/>
        </w:rPr>
        <w:t xml:space="preserve"> </w:t>
      </w:r>
      <w:r w:rsidRPr="001D28ED">
        <w:rPr>
          <w:rFonts w:ascii="Arial" w:hAnsi="Arial" w:cs="Arial"/>
          <w:b/>
          <w:bCs/>
          <w:i/>
          <w:iCs/>
        </w:rPr>
        <w:t>"</w:t>
      </w:r>
      <w:proofErr w:type="gramEnd"/>
      <w:r w:rsidRPr="001D28ED">
        <w:rPr>
          <w:rFonts w:ascii="Arial" w:hAnsi="Arial" w:cs="Arial"/>
          <w:b/>
          <w:bCs/>
          <w:i/>
          <w:iCs/>
        </w:rPr>
        <w:t>Siz sevenlerime vasiyetimdir, ne olur ben ölünce gömmesinler beni toprağa. Yaksınlar benim tüm bedenimi. Ve bir kutuya koyup Karadeniz'imin üstüne bir helikopterle savursunlar tüm küllerimi. Özellikle de Trabzon'umun üstüne."</w:t>
      </w:r>
      <w:r>
        <w:rPr>
          <w:rFonts w:ascii="Arial" w:hAnsi="Arial" w:cs="Arial"/>
          <w:b/>
          <w:bCs/>
          <w:i/>
          <w:iCs/>
        </w:rPr>
        <w:t xml:space="preserve"> Vasiyeti üzerine krematoryum tartışmaları yeniden alevlendi.</w:t>
      </w:r>
    </w:p>
    <w:p w14:paraId="34E296FC" w14:textId="2F5543D2" w:rsidR="00DA6945" w:rsidRDefault="00DA6945" w:rsidP="001D28ED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>Kremasyon: Ölen kişinin cesedinin yaklaşık olarak 900 – 1200 °C sıcaklıkta en az 70 dk yakılması olayı</w:t>
      </w:r>
      <w:r w:rsidR="001D28ED">
        <w:rPr>
          <w:rFonts w:ascii="Arial" w:hAnsi="Arial" w:cs="Arial"/>
          <w:b/>
          <w:bCs/>
        </w:rPr>
        <w:t>na verilen isimdir.</w:t>
      </w:r>
    </w:p>
    <w:p w14:paraId="73C7226D" w14:textId="77777777" w:rsidR="00DA6945" w:rsidRPr="00DA6945" w:rsidRDefault="00DA6945" w:rsidP="001D28ED">
      <w:pPr>
        <w:rPr>
          <w:rFonts w:ascii="Arial" w:hAnsi="Arial" w:cs="Arial"/>
          <w:b/>
          <w:bCs/>
        </w:rPr>
      </w:pPr>
      <w:proofErr w:type="spellStart"/>
      <w:r w:rsidRPr="00DA6945">
        <w:rPr>
          <w:rFonts w:ascii="Arial" w:hAnsi="Arial" w:cs="Arial"/>
          <w:b/>
          <w:bCs/>
        </w:rPr>
        <w:t>Lâtince</w:t>
      </w:r>
      <w:proofErr w:type="spellEnd"/>
      <w:r w:rsidRPr="00DA6945">
        <w:rPr>
          <w:rFonts w:ascii="Arial" w:hAnsi="Arial" w:cs="Arial"/>
          <w:b/>
          <w:bCs/>
        </w:rPr>
        <w:t xml:space="preserve"> “</w:t>
      </w:r>
      <w:proofErr w:type="spellStart"/>
      <w:r w:rsidRPr="00DA6945">
        <w:rPr>
          <w:rFonts w:ascii="Arial" w:hAnsi="Arial" w:cs="Arial"/>
          <w:b/>
          <w:bCs/>
        </w:rPr>
        <w:t>cremare</w:t>
      </w:r>
      <w:proofErr w:type="spellEnd"/>
      <w:r w:rsidRPr="00DA6945">
        <w:rPr>
          <w:rFonts w:ascii="Arial" w:hAnsi="Arial" w:cs="Arial"/>
          <w:b/>
          <w:bCs/>
        </w:rPr>
        <w:t>” kökünden türetilmiştir.</w:t>
      </w:r>
    </w:p>
    <w:p w14:paraId="0CE17323" w14:textId="77777777" w:rsidR="001D28ED" w:rsidRDefault="001D28ED" w:rsidP="00DA6945">
      <w:pPr>
        <w:rPr>
          <w:rFonts w:ascii="Arial" w:hAnsi="Arial" w:cs="Arial"/>
          <w:b/>
          <w:bCs/>
        </w:rPr>
      </w:pPr>
    </w:p>
    <w:p w14:paraId="5858AB53" w14:textId="24112968" w:rsidR="00DA6945" w:rsidRPr="00DA6945" w:rsidRDefault="001D28ED" w:rsidP="00DA69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 işleme geçeden önce yani b</w:t>
      </w:r>
      <w:r w:rsidR="00DA6945" w:rsidRPr="00DA6945">
        <w:rPr>
          <w:rFonts w:ascii="Arial" w:hAnsi="Arial" w:cs="Arial"/>
          <w:b/>
          <w:bCs/>
        </w:rPr>
        <w:t xml:space="preserve">iri öldükten sonra, cesedi yakılmadan önce 48 saatlik bir bekleme süresi </w:t>
      </w:r>
      <w:r>
        <w:rPr>
          <w:rFonts w:ascii="Arial" w:hAnsi="Arial" w:cs="Arial"/>
          <w:b/>
          <w:bCs/>
        </w:rPr>
        <w:t>söz konusudur</w:t>
      </w:r>
      <w:r w:rsidR="00DA6945" w:rsidRPr="00DA6945">
        <w:rPr>
          <w:rFonts w:ascii="Arial" w:hAnsi="Arial" w:cs="Arial"/>
          <w:b/>
          <w:bCs/>
        </w:rPr>
        <w:t>. (Bu süre gerekli kanuni izinlerin alınması için gereklidir.)</w:t>
      </w:r>
    </w:p>
    <w:p w14:paraId="5CB17787" w14:textId="26336D71" w:rsidR="00DA6945" w:rsidRP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>Bu süre içerisinde cesedin kimlik ve DNA örneklerinin hepsi kayda geçiril</w:t>
      </w:r>
      <w:r w:rsidR="001D28ED">
        <w:rPr>
          <w:rFonts w:ascii="Arial" w:hAnsi="Arial" w:cs="Arial"/>
          <w:b/>
          <w:bCs/>
        </w:rPr>
        <w:t>melidir</w:t>
      </w:r>
      <w:r w:rsidRPr="00DA6945">
        <w:rPr>
          <w:rFonts w:ascii="Arial" w:hAnsi="Arial" w:cs="Arial"/>
          <w:b/>
          <w:bCs/>
        </w:rPr>
        <w:t>.</w:t>
      </w:r>
    </w:p>
    <w:p w14:paraId="1F4350DC" w14:textId="7A2A600F" w:rsidR="00DA6945" w:rsidRP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Vasiyetine göre kadavradan alınabilecek organlar da </w:t>
      </w:r>
      <w:r w:rsidR="001D28ED">
        <w:rPr>
          <w:rFonts w:ascii="Arial" w:hAnsi="Arial" w:cs="Arial"/>
          <w:b/>
          <w:bCs/>
        </w:rPr>
        <w:t>nakil</w:t>
      </w:r>
      <w:r w:rsidRPr="00DA6945">
        <w:rPr>
          <w:rFonts w:ascii="Arial" w:hAnsi="Arial" w:cs="Arial"/>
          <w:b/>
          <w:bCs/>
        </w:rPr>
        <w:t xml:space="preserve"> için alınır. </w:t>
      </w:r>
    </w:p>
    <w:p w14:paraId="7481C117" w14:textId="6B8700AE" w:rsidR="00DA6945" w:rsidRP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>Cesedin vücudunda bulunan bütün suni protez ve metal cihazlardan arındırılması gerek</w:t>
      </w:r>
      <w:r w:rsidR="001D28ED">
        <w:rPr>
          <w:rFonts w:ascii="Arial" w:hAnsi="Arial" w:cs="Arial"/>
          <w:b/>
          <w:bCs/>
        </w:rPr>
        <w:t>mektedir</w:t>
      </w:r>
      <w:r w:rsidRPr="00DA6945">
        <w:rPr>
          <w:rFonts w:ascii="Arial" w:hAnsi="Arial" w:cs="Arial"/>
          <w:b/>
          <w:bCs/>
        </w:rPr>
        <w:t xml:space="preserve">. </w:t>
      </w:r>
    </w:p>
    <w:p w14:paraId="30D97FE6" w14:textId="748CE674" w:rsidR="00DA6945" w:rsidRP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Ceset metal bir kutu ya da kremasyon fırınına uygun bir tabutta, ailesinin izni ve </w:t>
      </w:r>
      <w:r w:rsidR="001D28ED">
        <w:rPr>
          <w:rFonts w:ascii="Arial" w:hAnsi="Arial" w:cs="Arial"/>
          <w:b/>
          <w:bCs/>
        </w:rPr>
        <w:t>tanıkların</w:t>
      </w:r>
      <w:r w:rsidRPr="00DA6945">
        <w:rPr>
          <w:rFonts w:ascii="Arial" w:hAnsi="Arial" w:cs="Arial"/>
          <w:b/>
          <w:bCs/>
        </w:rPr>
        <w:t xml:space="preserve"> huzurunda yerleştirilir.</w:t>
      </w:r>
    </w:p>
    <w:p w14:paraId="230C6DCD" w14:textId="77777777" w:rsidR="00DA6945" w:rsidRP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Krematoryum çalıştırılarak sıcaklığın önce 900 °C, sonra 1200 °C yükselmesi sağlanır. </w:t>
      </w:r>
    </w:p>
    <w:p w14:paraId="2EDD23BF" w14:textId="77777777" w:rsidR="00DA6945" w:rsidRP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Krematoryum modeline bağlı olarak yetişkin bir cesedin yakılması işlemi 80 – 120 dk. sürer. </w:t>
      </w:r>
    </w:p>
    <w:p w14:paraId="74B11ACB" w14:textId="77777777" w:rsidR="00DA6945" w:rsidRP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Süreç sonunda ceset tamamen kül haline gelmez, geride toplam 2.5–3 kg ağırlığında kemik kırıkları kalır. </w:t>
      </w:r>
    </w:p>
    <w:p w14:paraId="495DD7BB" w14:textId="77777777" w:rsidR="00DA6945" w:rsidRP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>Kremasyon işlemi tamamlandığında parçaların soğuması beklenir.</w:t>
      </w:r>
    </w:p>
    <w:p w14:paraId="01153C4D" w14:textId="16ABB959" w:rsidR="00DA6945" w:rsidRDefault="001D28ED" w:rsidP="00DA69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DA6945" w:rsidRPr="00DA6945">
        <w:rPr>
          <w:rFonts w:ascii="Arial" w:hAnsi="Arial" w:cs="Arial"/>
          <w:b/>
          <w:bCs/>
        </w:rPr>
        <w:t>ekanik bir öğütücüden geçirilerek tamamı toz halinde özel bir kaba (</w:t>
      </w:r>
      <w:proofErr w:type="spellStart"/>
      <w:r w:rsidR="00DA6945" w:rsidRPr="00DA6945">
        <w:rPr>
          <w:rFonts w:ascii="Arial" w:hAnsi="Arial" w:cs="Arial"/>
          <w:b/>
          <w:bCs/>
        </w:rPr>
        <w:t>urne</w:t>
      </w:r>
      <w:proofErr w:type="spellEnd"/>
      <w:r w:rsidR="00DA6945" w:rsidRPr="00DA6945">
        <w:rPr>
          <w:rFonts w:ascii="Arial" w:hAnsi="Arial" w:cs="Arial"/>
          <w:b/>
          <w:bCs/>
        </w:rPr>
        <w:t>) alınır.</w:t>
      </w:r>
    </w:p>
    <w:p w14:paraId="60081142" w14:textId="77777777" w:rsidR="00DA6945" w:rsidRDefault="00DA6945" w:rsidP="00DA6945">
      <w:pPr>
        <w:rPr>
          <w:rFonts w:ascii="Arial" w:hAnsi="Arial" w:cs="Arial"/>
          <w:b/>
          <w:bCs/>
        </w:rPr>
      </w:pPr>
    </w:p>
    <w:p w14:paraId="07EB766A" w14:textId="33351A19" w:rsidR="00DA6945" w:rsidRPr="00DA6945" w:rsidRDefault="00DA6945" w:rsidP="001D28ED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Şu an Türkiye’de bir krematoryum </w:t>
      </w:r>
      <w:r w:rsidR="001D28ED">
        <w:rPr>
          <w:rFonts w:ascii="Arial" w:hAnsi="Arial" w:cs="Arial"/>
          <w:b/>
          <w:bCs/>
        </w:rPr>
        <w:t>mevcut değildir</w:t>
      </w:r>
    </w:p>
    <w:p w14:paraId="3176C7F5" w14:textId="79765391" w:rsidR="00DA6945" w:rsidRPr="00DA6945" w:rsidRDefault="00440C48" w:rsidP="001D28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Ancak, </w:t>
      </w:r>
      <w:r w:rsidR="00DA6945" w:rsidRPr="00DA6945">
        <w:rPr>
          <w:rFonts w:ascii="Arial" w:hAnsi="Arial" w:cs="Arial"/>
          <w:b/>
          <w:bCs/>
        </w:rPr>
        <w:t xml:space="preserve">1930 yılında yürürlüğe giren Umumi </w:t>
      </w:r>
      <w:proofErr w:type="spellStart"/>
      <w:r w:rsidR="00DA6945" w:rsidRPr="00DA6945">
        <w:rPr>
          <w:rFonts w:ascii="Arial" w:hAnsi="Arial" w:cs="Arial"/>
          <w:b/>
          <w:bCs/>
        </w:rPr>
        <w:t>Hıfzısıhha</w:t>
      </w:r>
      <w:proofErr w:type="spellEnd"/>
      <w:r w:rsidR="00DA6945" w:rsidRPr="00DA6945">
        <w:rPr>
          <w:rFonts w:ascii="Arial" w:hAnsi="Arial" w:cs="Arial"/>
          <w:b/>
          <w:bCs/>
        </w:rPr>
        <w:t xml:space="preserve"> Kanunu’na göre krematoryum kurmak </w:t>
      </w:r>
      <w:r w:rsidR="001D28ED">
        <w:rPr>
          <w:rFonts w:ascii="Arial" w:hAnsi="Arial" w:cs="Arial"/>
          <w:b/>
          <w:bCs/>
        </w:rPr>
        <w:t>yasaldır…</w:t>
      </w:r>
    </w:p>
    <w:p w14:paraId="5EE028C2" w14:textId="77777777" w:rsidR="00DA6945" w:rsidRDefault="00DA6945" w:rsidP="00DA6945">
      <w:pPr>
        <w:rPr>
          <w:rFonts w:ascii="Arial" w:hAnsi="Arial" w:cs="Arial"/>
          <w:b/>
          <w:bCs/>
        </w:rPr>
      </w:pPr>
    </w:p>
    <w:p w14:paraId="3A5072F1" w14:textId="77777777" w:rsidR="00DA6945" w:rsidRPr="00DA6945" w:rsidRDefault="00DA6945" w:rsidP="00440C48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Umumi </w:t>
      </w:r>
      <w:proofErr w:type="spellStart"/>
      <w:r w:rsidRPr="00DA6945">
        <w:rPr>
          <w:rFonts w:ascii="Arial" w:hAnsi="Arial" w:cs="Arial"/>
          <w:b/>
          <w:bCs/>
        </w:rPr>
        <w:t>Hıfzısıhha</w:t>
      </w:r>
      <w:proofErr w:type="spellEnd"/>
      <w:r w:rsidRPr="00DA6945">
        <w:rPr>
          <w:rFonts w:ascii="Arial" w:hAnsi="Arial" w:cs="Arial"/>
          <w:b/>
          <w:bCs/>
        </w:rPr>
        <w:t xml:space="preserve"> Kanunu (1930) -</w:t>
      </w:r>
      <w:r w:rsidRPr="00DA6945">
        <w:rPr>
          <w:rFonts w:ascii="Arial" w:hAnsi="Arial" w:cs="Arial"/>
          <w:b/>
          <w:bCs/>
        </w:rPr>
        <w:t xml:space="preserve">Madde 224 – </w:t>
      </w:r>
      <w:r w:rsidRPr="00DA6945">
        <w:rPr>
          <w:rFonts w:ascii="Arial" w:hAnsi="Arial" w:cs="Arial"/>
          <w:b/>
          <w:bCs/>
          <w:i/>
          <w:iCs/>
        </w:rPr>
        <w:t xml:space="preserve">Ölülerin yakılması için fenni usulü dairesinde fırınlar yaptırmak </w:t>
      </w:r>
      <w:proofErr w:type="spellStart"/>
      <w:r w:rsidRPr="00DA6945">
        <w:rPr>
          <w:rFonts w:ascii="Arial" w:hAnsi="Arial" w:cs="Arial"/>
          <w:b/>
          <w:bCs/>
          <w:i/>
          <w:iCs/>
        </w:rPr>
        <w:t>istiyen</w:t>
      </w:r>
      <w:proofErr w:type="spellEnd"/>
      <w:r w:rsidRPr="00DA6945">
        <w:rPr>
          <w:rFonts w:ascii="Arial" w:hAnsi="Arial" w:cs="Arial"/>
          <w:b/>
          <w:bCs/>
          <w:i/>
          <w:iCs/>
        </w:rPr>
        <w:t xml:space="preserve"> belediyeler evvel emirde bu hususta Sıhhat ve </w:t>
      </w:r>
      <w:r w:rsidRPr="00DA6945">
        <w:rPr>
          <w:rFonts w:ascii="Arial" w:hAnsi="Arial" w:cs="Arial"/>
          <w:b/>
          <w:bCs/>
          <w:i/>
          <w:iCs/>
        </w:rPr>
        <w:lastRenderedPageBreak/>
        <w:t xml:space="preserve">İçtimai Muavenet Vekaletine müracaat ederek hazırlattıkları projeleri tasdik ettirip müsaade aldıktan sonra tesisata </w:t>
      </w:r>
      <w:proofErr w:type="spellStart"/>
      <w:r w:rsidRPr="00DA6945">
        <w:rPr>
          <w:rFonts w:ascii="Arial" w:hAnsi="Arial" w:cs="Arial"/>
          <w:b/>
          <w:bCs/>
          <w:i/>
          <w:iCs/>
        </w:rPr>
        <w:t>başlıyabilirler</w:t>
      </w:r>
      <w:proofErr w:type="spellEnd"/>
      <w:r w:rsidRPr="00DA6945">
        <w:rPr>
          <w:rFonts w:ascii="Arial" w:hAnsi="Arial" w:cs="Arial"/>
          <w:b/>
          <w:bCs/>
          <w:i/>
          <w:iCs/>
        </w:rPr>
        <w:t xml:space="preserve">. </w:t>
      </w:r>
    </w:p>
    <w:p w14:paraId="3B5669DB" w14:textId="77777777" w:rsidR="00DA6945" w:rsidRPr="00DA6945" w:rsidRDefault="00DA6945" w:rsidP="00440C48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Madde 225 </w:t>
      </w:r>
      <w:r w:rsidRPr="00DA6945">
        <w:rPr>
          <w:rFonts w:ascii="Arial" w:hAnsi="Arial" w:cs="Arial"/>
          <w:b/>
          <w:bCs/>
          <w:i/>
          <w:iCs/>
        </w:rPr>
        <w:t xml:space="preserve">– Bir cesedi </w:t>
      </w:r>
      <w:proofErr w:type="spellStart"/>
      <w:r w:rsidRPr="00DA6945">
        <w:rPr>
          <w:rFonts w:ascii="Arial" w:hAnsi="Arial" w:cs="Arial"/>
          <w:b/>
          <w:bCs/>
          <w:i/>
          <w:iCs/>
        </w:rPr>
        <w:t>ihrak</w:t>
      </w:r>
      <w:proofErr w:type="spellEnd"/>
      <w:r w:rsidRPr="00DA6945">
        <w:rPr>
          <w:rFonts w:ascii="Arial" w:hAnsi="Arial" w:cs="Arial"/>
          <w:b/>
          <w:bCs/>
          <w:i/>
          <w:iCs/>
        </w:rPr>
        <w:t xml:space="preserve"> fırınlarında yaktırmak için aşağıda yazılı vesikaların vücudu lazımdır: </w:t>
      </w:r>
    </w:p>
    <w:p w14:paraId="7D27DC62" w14:textId="77777777" w:rsidR="00DA6945" w:rsidRPr="00DA6945" w:rsidRDefault="00DA6945" w:rsidP="00440C48">
      <w:pPr>
        <w:rPr>
          <w:rFonts w:ascii="Arial" w:hAnsi="Arial" w:cs="Arial"/>
          <w:b/>
          <w:bCs/>
        </w:rPr>
      </w:pPr>
      <w:proofErr w:type="gramStart"/>
      <w:r w:rsidRPr="00DA6945">
        <w:rPr>
          <w:rFonts w:ascii="Arial" w:hAnsi="Arial" w:cs="Arial"/>
          <w:b/>
          <w:bCs/>
          <w:i/>
          <w:iCs/>
        </w:rPr>
        <w:t>1 -</w:t>
      </w:r>
      <w:proofErr w:type="gramEnd"/>
      <w:r w:rsidRPr="00DA6945">
        <w:rPr>
          <w:rFonts w:ascii="Arial" w:hAnsi="Arial" w:cs="Arial"/>
          <w:b/>
          <w:bCs/>
          <w:i/>
          <w:iCs/>
        </w:rPr>
        <w:t xml:space="preserve"> Ölünün hastalığı esnasında tedavisiyle meşgul olmadığı </w:t>
      </w:r>
      <w:proofErr w:type="spellStart"/>
      <w:r w:rsidRPr="00DA6945">
        <w:rPr>
          <w:rFonts w:ascii="Arial" w:hAnsi="Arial" w:cs="Arial"/>
          <w:b/>
          <w:bCs/>
          <w:i/>
          <w:iCs/>
        </w:rPr>
        <w:t>malüm</w:t>
      </w:r>
      <w:proofErr w:type="spellEnd"/>
      <w:r w:rsidRPr="00DA6945">
        <w:rPr>
          <w:rFonts w:ascii="Arial" w:hAnsi="Arial" w:cs="Arial"/>
          <w:b/>
          <w:bCs/>
          <w:i/>
          <w:iCs/>
        </w:rPr>
        <w:t xml:space="preserve"> ve sabit olan resmi bir tabip tarafından verilmiş olup vefatın her hangi gayritabii bir sebepten mütevellit olmadığını bildiren bir rapor ve defin ruhsatiyesi. </w:t>
      </w:r>
    </w:p>
    <w:p w14:paraId="7D3E9608" w14:textId="77777777" w:rsidR="00DA6945" w:rsidRPr="00DA6945" w:rsidRDefault="00DA6945" w:rsidP="00440C48">
      <w:pPr>
        <w:rPr>
          <w:rFonts w:ascii="Arial" w:hAnsi="Arial" w:cs="Arial"/>
          <w:b/>
          <w:bCs/>
        </w:rPr>
      </w:pPr>
      <w:proofErr w:type="gramStart"/>
      <w:r w:rsidRPr="00DA6945">
        <w:rPr>
          <w:rFonts w:ascii="Arial" w:hAnsi="Arial" w:cs="Arial"/>
          <w:b/>
          <w:bCs/>
          <w:i/>
          <w:iCs/>
        </w:rPr>
        <w:t>2 -</w:t>
      </w:r>
      <w:proofErr w:type="gramEnd"/>
      <w:r w:rsidRPr="00DA6945">
        <w:rPr>
          <w:rFonts w:ascii="Arial" w:hAnsi="Arial" w:cs="Arial"/>
          <w:b/>
          <w:bCs/>
          <w:i/>
          <w:iCs/>
        </w:rPr>
        <w:t xml:space="preserve"> Cesedinin yakılmasını arzu ettiğini </w:t>
      </w:r>
      <w:proofErr w:type="spellStart"/>
      <w:r w:rsidRPr="00DA6945">
        <w:rPr>
          <w:rFonts w:ascii="Arial" w:hAnsi="Arial" w:cs="Arial"/>
          <w:b/>
          <w:bCs/>
          <w:i/>
          <w:iCs/>
        </w:rPr>
        <w:t>mübeyyin</w:t>
      </w:r>
      <w:proofErr w:type="spellEnd"/>
      <w:r w:rsidRPr="00DA6945">
        <w:rPr>
          <w:rFonts w:ascii="Arial" w:hAnsi="Arial" w:cs="Arial"/>
          <w:b/>
          <w:bCs/>
          <w:i/>
          <w:iCs/>
        </w:rPr>
        <w:t xml:space="preserve"> olup mevtanın hayatta iken yazdığı vesika veya bu hususta şifahen arzu izhar ettiğini işitenlerden laakal üç zatın tahriri şehadet ve tasdikleri. </w:t>
      </w:r>
    </w:p>
    <w:p w14:paraId="650EA99D" w14:textId="77777777" w:rsidR="00DA6945" w:rsidRPr="00DA6945" w:rsidRDefault="00DA6945" w:rsidP="00440C48">
      <w:pPr>
        <w:rPr>
          <w:rFonts w:ascii="Arial" w:hAnsi="Arial" w:cs="Arial"/>
          <w:b/>
          <w:bCs/>
        </w:rPr>
      </w:pPr>
      <w:proofErr w:type="gramStart"/>
      <w:r w:rsidRPr="00DA6945">
        <w:rPr>
          <w:rFonts w:ascii="Arial" w:hAnsi="Arial" w:cs="Arial"/>
          <w:b/>
          <w:bCs/>
          <w:i/>
          <w:iCs/>
        </w:rPr>
        <w:t>3 -</w:t>
      </w:r>
      <w:proofErr w:type="gramEnd"/>
      <w:r w:rsidRPr="00DA6945">
        <w:rPr>
          <w:rFonts w:ascii="Arial" w:hAnsi="Arial" w:cs="Arial"/>
          <w:b/>
          <w:bCs/>
          <w:i/>
          <w:iCs/>
        </w:rPr>
        <w:t xml:space="preserve"> Müteveffanın ölümünü mucip olan sebebin herhangi cinai bir fiilden </w:t>
      </w:r>
      <w:proofErr w:type="spellStart"/>
      <w:r w:rsidRPr="00DA6945">
        <w:rPr>
          <w:rFonts w:ascii="Arial" w:hAnsi="Arial" w:cs="Arial"/>
          <w:b/>
          <w:bCs/>
          <w:i/>
          <w:iCs/>
        </w:rPr>
        <w:t>münbais</w:t>
      </w:r>
      <w:proofErr w:type="spellEnd"/>
      <w:r w:rsidRPr="00DA6945">
        <w:rPr>
          <w:rFonts w:ascii="Arial" w:hAnsi="Arial" w:cs="Arial"/>
          <w:b/>
          <w:bCs/>
          <w:i/>
          <w:iCs/>
        </w:rPr>
        <w:t xml:space="preserve"> olduğuna dair hiç bir şüphe mevcut olmadığını bildiren ve mahalli polis idaresi tarafından verilen vesika. </w:t>
      </w:r>
    </w:p>
    <w:p w14:paraId="7E8DDDD9" w14:textId="77777777" w:rsidR="00DA6945" w:rsidRPr="00DA6945" w:rsidRDefault="00DA6945" w:rsidP="00440C48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  <w:i/>
          <w:iCs/>
        </w:rPr>
        <w:t xml:space="preserve">İşbu vesikalar </w:t>
      </w:r>
      <w:proofErr w:type="spellStart"/>
      <w:r w:rsidRPr="00DA6945">
        <w:rPr>
          <w:rFonts w:ascii="Arial" w:hAnsi="Arial" w:cs="Arial"/>
          <w:b/>
          <w:bCs/>
          <w:i/>
          <w:iCs/>
        </w:rPr>
        <w:t>ihraktan</w:t>
      </w:r>
      <w:proofErr w:type="spellEnd"/>
      <w:r w:rsidRPr="00DA6945">
        <w:rPr>
          <w:rFonts w:ascii="Arial" w:hAnsi="Arial" w:cs="Arial"/>
          <w:b/>
          <w:bCs/>
          <w:i/>
          <w:iCs/>
        </w:rPr>
        <w:t xml:space="preserve"> laakal yirmi dört saat evvel mahalli belediyesine ibraz olunarak </w:t>
      </w:r>
      <w:proofErr w:type="spellStart"/>
      <w:r w:rsidRPr="00DA6945">
        <w:rPr>
          <w:rFonts w:ascii="Arial" w:hAnsi="Arial" w:cs="Arial"/>
          <w:b/>
          <w:bCs/>
          <w:i/>
          <w:iCs/>
        </w:rPr>
        <w:t>alelüsul</w:t>
      </w:r>
      <w:proofErr w:type="spellEnd"/>
      <w:r w:rsidRPr="00DA6945">
        <w:rPr>
          <w:rFonts w:ascii="Arial" w:hAnsi="Arial" w:cs="Arial"/>
          <w:b/>
          <w:bCs/>
          <w:i/>
          <w:iCs/>
        </w:rPr>
        <w:t xml:space="preserve"> vefat defteri mahsusuna işaret edildikten sonra </w:t>
      </w:r>
      <w:proofErr w:type="spellStart"/>
      <w:r w:rsidRPr="00DA6945">
        <w:rPr>
          <w:rFonts w:ascii="Arial" w:hAnsi="Arial" w:cs="Arial"/>
          <w:b/>
          <w:bCs/>
          <w:i/>
          <w:iCs/>
        </w:rPr>
        <w:t>ihrak</w:t>
      </w:r>
      <w:proofErr w:type="spellEnd"/>
      <w:r w:rsidRPr="00DA6945">
        <w:rPr>
          <w:rFonts w:ascii="Arial" w:hAnsi="Arial" w:cs="Arial"/>
          <w:b/>
          <w:bCs/>
          <w:i/>
          <w:iCs/>
        </w:rPr>
        <w:t xml:space="preserve"> müsaadesi verilir. Defnedilen ölülerin defninden sonra </w:t>
      </w:r>
      <w:proofErr w:type="spellStart"/>
      <w:r w:rsidRPr="00DA6945">
        <w:rPr>
          <w:rFonts w:ascii="Arial" w:hAnsi="Arial" w:cs="Arial"/>
          <w:b/>
          <w:bCs/>
          <w:i/>
          <w:iCs/>
        </w:rPr>
        <w:t>ihrak</w:t>
      </w:r>
      <w:proofErr w:type="spellEnd"/>
      <w:r w:rsidRPr="00DA6945">
        <w:rPr>
          <w:rFonts w:ascii="Arial" w:hAnsi="Arial" w:cs="Arial"/>
          <w:b/>
          <w:bCs/>
          <w:i/>
          <w:iCs/>
        </w:rPr>
        <w:t xml:space="preserve"> için kabirden çıkarılmalarına müsaade edilmez.</w:t>
      </w:r>
    </w:p>
    <w:p w14:paraId="2384CAAA" w14:textId="77777777" w:rsidR="00DA6945" w:rsidRDefault="00DA6945" w:rsidP="00440C48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Madde 226 – </w:t>
      </w:r>
      <w:proofErr w:type="spellStart"/>
      <w:r w:rsidRPr="00DA6945">
        <w:rPr>
          <w:rFonts w:ascii="Arial" w:hAnsi="Arial" w:cs="Arial"/>
          <w:b/>
          <w:bCs/>
        </w:rPr>
        <w:t>İhrak</w:t>
      </w:r>
      <w:proofErr w:type="spellEnd"/>
      <w:r w:rsidRPr="00DA6945">
        <w:rPr>
          <w:rFonts w:ascii="Arial" w:hAnsi="Arial" w:cs="Arial"/>
          <w:b/>
          <w:bCs/>
        </w:rPr>
        <w:t xml:space="preserve"> neticesi cesetten hasıl olan bakaya hususi </w:t>
      </w:r>
      <w:proofErr w:type="spellStart"/>
      <w:r w:rsidRPr="00DA6945">
        <w:rPr>
          <w:rFonts w:ascii="Arial" w:hAnsi="Arial" w:cs="Arial"/>
          <w:b/>
          <w:bCs/>
        </w:rPr>
        <w:t>kablar</w:t>
      </w:r>
      <w:proofErr w:type="spellEnd"/>
      <w:r w:rsidRPr="00DA6945">
        <w:rPr>
          <w:rFonts w:ascii="Arial" w:hAnsi="Arial" w:cs="Arial"/>
          <w:b/>
          <w:bCs/>
        </w:rPr>
        <w:t xml:space="preserve"> derununda mezarlık dahilinde bir </w:t>
      </w:r>
      <w:proofErr w:type="spellStart"/>
      <w:r w:rsidRPr="00DA6945">
        <w:rPr>
          <w:rFonts w:ascii="Arial" w:hAnsi="Arial" w:cs="Arial"/>
          <w:b/>
          <w:bCs/>
        </w:rPr>
        <w:t>dairei</w:t>
      </w:r>
      <w:proofErr w:type="spellEnd"/>
      <w:r w:rsidRPr="00DA6945">
        <w:rPr>
          <w:rFonts w:ascii="Arial" w:hAnsi="Arial" w:cs="Arial"/>
          <w:b/>
          <w:bCs/>
        </w:rPr>
        <w:t xml:space="preserve"> </w:t>
      </w:r>
      <w:proofErr w:type="spellStart"/>
      <w:r w:rsidRPr="00DA6945">
        <w:rPr>
          <w:rFonts w:ascii="Arial" w:hAnsi="Arial" w:cs="Arial"/>
          <w:b/>
          <w:bCs/>
        </w:rPr>
        <w:t>mahsusada</w:t>
      </w:r>
      <w:proofErr w:type="spellEnd"/>
      <w:r w:rsidRPr="00DA6945">
        <w:rPr>
          <w:rFonts w:ascii="Arial" w:hAnsi="Arial" w:cs="Arial"/>
          <w:b/>
          <w:bCs/>
        </w:rPr>
        <w:t xml:space="preserve"> hıfzedilir. </w:t>
      </w:r>
    </w:p>
    <w:p w14:paraId="743BCA6C" w14:textId="77777777" w:rsidR="00DA6945" w:rsidRPr="00DA6945" w:rsidRDefault="00DA6945" w:rsidP="00DA6945">
      <w:pPr>
        <w:rPr>
          <w:rFonts w:ascii="Arial" w:hAnsi="Arial" w:cs="Arial"/>
          <w:b/>
          <w:bCs/>
        </w:rPr>
      </w:pPr>
    </w:p>
    <w:p w14:paraId="7A57624D" w14:textId="43099855" w:rsidR="00DA6945" w:rsidRPr="00DA6945" w:rsidRDefault="00440C48" w:rsidP="00DA69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="00DA6945" w:rsidRPr="00DA6945">
        <w:rPr>
          <w:rFonts w:ascii="Arial" w:hAnsi="Arial" w:cs="Arial"/>
          <w:b/>
          <w:bCs/>
        </w:rPr>
        <w:t>remasyon işleminin yapılabilmesi için;</w:t>
      </w:r>
    </w:p>
    <w:p w14:paraId="0563217B" w14:textId="77777777" w:rsidR="00DA6945" w:rsidRP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>Cenazenin yakılmasında tıbbi bir sakınca olmadığına dair bir doktor raporu </w:t>
      </w:r>
    </w:p>
    <w:p w14:paraId="470828C0" w14:textId="77777777" w:rsidR="00DA6945" w:rsidRP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>Yakılmak isteyen kişinin sağlında bunu beyan ettiğine dair üç kişinin şahitliği </w:t>
      </w:r>
    </w:p>
    <w:p w14:paraId="1F102904" w14:textId="77777777" w:rsidR="00DA6945" w:rsidRP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Herhangi bir cinai durumun olmadığını gösteren polis raporu </w:t>
      </w:r>
    </w:p>
    <w:p w14:paraId="4A023B12" w14:textId="77777777" w:rsidR="00DA6945" w:rsidRPr="00DA6945" w:rsidRDefault="00DA6945" w:rsidP="00DA6945">
      <w:pPr>
        <w:rPr>
          <w:rFonts w:ascii="Arial" w:hAnsi="Arial" w:cs="Arial"/>
          <w:b/>
          <w:bCs/>
        </w:rPr>
      </w:pPr>
      <w:proofErr w:type="gramStart"/>
      <w:r w:rsidRPr="00DA6945">
        <w:rPr>
          <w:rFonts w:ascii="Arial" w:hAnsi="Arial" w:cs="Arial"/>
          <w:b/>
          <w:bCs/>
        </w:rPr>
        <w:t>gerekmektedir</w:t>
      </w:r>
      <w:proofErr w:type="gramEnd"/>
      <w:r w:rsidRPr="00DA6945">
        <w:rPr>
          <w:rFonts w:ascii="Arial" w:hAnsi="Arial" w:cs="Arial"/>
          <w:b/>
          <w:bCs/>
        </w:rPr>
        <w:t>. </w:t>
      </w:r>
    </w:p>
    <w:p w14:paraId="32AB0D6A" w14:textId="52A0F95B" w:rsid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>Bu kanun, aynı zamanda yakma işleminin ardından küllerin mezarlıklarda tahsis edilecek özel bölümlerde saklanmasını da öngörmüştür. </w:t>
      </w:r>
      <w:r w:rsidRPr="00DA6945">
        <w:rPr>
          <w:rFonts w:ascii="Arial" w:hAnsi="Arial" w:cs="Arial"/>
          <w:b/>
          <w:bCs/>
        </w:rPr>
        <w:br/>
      </w:r>
    </w:p>
    <w:p w14:paraId="53A9B0FA" w14:textId="77777777" w:rsidR="00DA6945" w:rsidRP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>Buna göre,</w:t>
      </w:r>
    </w:p>
    <w:p w14:paraId="2FF738CB" w14:textId="77777777" w:rsidR="00DA6945" w:rsidRP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Cumhuriyet’in ilk yıllarında, öldükten sonra yakılma talebinde bulunacak kişiler düşünülerek krematoryum kurmanın hukuki altyapısı sağlanmıştır. </w:t>
      </w:r>
    </w:p>
    <w:p w14:paraId="3A4A92A5" w14:textId="77777777" w:rsidR="00DA6945" w:rsidRP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>Ayrıca kanunda, yakılmak isteyen vatandaşların kremasyon işleminin nasıl gerçekleştirilebileceği açıkça anlatılmıştır. </w:t>
      </w:r>
    </w:p>
    <w:p w14:paraId="422D1496" w14:textId="77777777" w:rsidR="00440C48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Krematoryum uygulaması sadece hukuki güvenceyle sınırlı kalmamış, uygulamaya da geçilmiştir. </w:t>
      </w:r>
    </w:p>
    <w:p w14:paraId="4DDBC1ED" w14:textId="6B1E54BF" w:rsidR="00DA6945" w:rsidRPr="00DA6945" w:rsidRDefault="00440C48" w:rsidP="00DA69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Bu </w:t>
      </w:r>
      <w:r w:rsidR="00DA6945" w:rsidRPr="00DA6945">
        <w:rPr>
          <w:rFonts w:ascii="Arial" w:hAnsi="Arial" w:cs="Arial"/>
          <w:b/>
          <w:bCs/>
        </w:rPr>
        <w:t>günkü Zincirlikuyu Mezarlığı’nda, Türkiye’nin ilk krematoryumu kullanıma hazır hale getirilmiştir. </w:t>
      </w:r>
    </w:p>
    <w:p w14:paraId="02AB7C4A" w14:textId="77777777" w:rsidR="00DA6945" w:rsidRPr="00DA6945" w:rsidRDefault="00DA6945" w:rsidP="00DA6945">
      <w:pPr>
        <w:rPr>
          <w:rFonts w:ascii="Arial" w:hAnsi="Arial" w:cs="Arial"/>
          <w:b/>
          <w:bCs/>
        </w:rPr>
      </w:pPr>
    </w:p>
    <w:p w14:paraId="323EB559" w14:textId="4C715459" w:rsidR="00DA6945" w:rsidRP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lastRenderedPageBreak/>
        <w:t>1931 yılında Ölüleri Yakma Cemiyeti’ni kur</w:t>
      </w:r>
      <w:r w:rsidR="00440C48">
        <w:rPr>
          <w:rFonts w:ascii="Arial" w:hAnsi="Arial" w:cs="Arial"/>
          <w:b/>
          <w:bCs/>
        </w:rPr>
        <w:t>ul</w:t>
      </w:r>
      <w:r w:rsidRPr="00DA6945">
        <w:rPr>
          <w:rFonts w:ascii="Arial" w:hAnsi="Arial" w:cs="Arial"/>
          <w:b/>
          <w:bCs/>
        </w:rPr>
        <w:t>muştur. </w:t>
      </w:r>
      <w:r w:rsidR="00440C48">
        <w:rPr>
          <w:rFonts w:ascii="Arial" w:hAnsi="Arial" w:cs="Arial"/>
          <w:b/>
          <w:bCs/>
        </w:rPr>
        <w:t xml:space="preserve"> </w:t>
      </w:r>
      <w:r w:rsidRPr="00DA6945">
        <w:rPr>
          <w:rFonts w:ascii="Arial" w:hAnsi="Arial" w:cs="Arial"/>
          <w:b/>
          <w:bCs/>
        </w:rPr>
        <w:t>Bu dernek, gazetelere ilanlar vererek öldükten sonra yakılmak isteyenlere hizmet verdiğini açıkla</w:t>
      </w:r>
      <w:r w:rsidR="00440C48">
        <w:rPr>
          <w:rFonts w:ascii="Arial" w:hAnsi="Arial" w:cs="Arial"/>
          <w:b/>
          <w:bCs/>
        </w:rPr>
        <w:t>mıştır</w:t>
      </w:r>
      <w:r w:rsidRPr="00DA6945">
        <w:rPr>
          <w:rFonts w:ascii="Arial" w:hAnsi="Arial" w:cs="Arial"/>
          <w:b/>
          <w:bCs/>
        </w:rPr>
        <w:t xml:space="preserve">. </w:t>
      </w:r>
    </w:p>
    <w:p w14:paraId="1C0B03B7" w14:textId="77777777" w:rsidR="00440C48" w:rsidRDefault="00440C48" w:rsidP="00DA69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Ancak </w:t>
      </w:r>
      <w:r w:rsidR="00DA6945" w:rsidRPr="00DA6945">
        <w:rPr>
          <w:rFonts w:ascii="Arial" w:hAnsi="Arial" w:cs="Arial"/>
          <w:b/>
          <w:bCs/>
        </w:rPr>
        <w:t>kimse öldükten sonra yakılma</w:t>
      </w:r>
      <w:r>
        <w:rPr>
          <w:rFonts w:ascii="Arial" w:hAnsi="Arial" w:cs="Arial"/>
          <w:b/>
          <w:bCs/>
        </w:rPr>
        <w:t xml:space="preserve"> işlemi için başvurmamıştır.</w:t>
      </w:r>
    </w:p>
    <w:p w14:paraId="44262D4D" w14:textId="77777777" w:rsidR="00440C48" w:rsidRDefault="00440C48" w:rsidP="00DA69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Bir süre </w:t>
      </w:r>
      <w:proofErr w:type="gramStart"/>
      <w:r>
        <w:rPr>
          <w:rFonts w:ascii="Arial" w:hAnsi="Arial" w:cs="Arial"/>
          <w:b/>
          <w:bCs/>
        </w:rPr>
        <w:t xml:space="preserve">sonra </w:t>
      </w:r>
      <w:r w:rsidR="00DA6945" w:rsidRPr="00DA6945">
        <w:rPr>
          <w:rFonts w:ascii="Arial" w:hAnsi="Arial" w:cs="Arial"/>
          <w:b/>
          <w:bCs/>
        </w:rPr>
        <w:t xml:space="preserve"> krematoryum</w:t>
      </w:r>
      <w:proofErr w:type="gramEnd"/>
      <w:r w:rsidR="00DA6945" w:rsidRPr="00DA6945">
        <w:rPr>
          <w:rFonts w:ascii="Arial" w:hAnsi="Arial" w:cs="Arial"/>
          <w:b/>
          <w:bCs/>
        </w:rPr>
        <w:t xml:space="preserve"> atıl kaldığı ve örf-âdetle bağdaşmadığı için kapatıl</w:t>
      </w:r>
      <w:r>
        <w:rPr>
          <w:rFonts w:ascii="Arial" w:hAnsi="Arial" w:cs="Arial"/>
          <w:b/>
          <w:bCs/>
        </w:rPr>
        <w:t>mıştır</w:t>
      </w:r>
    </w:p>
    <w:p w14:paraId="7120F59B" w14:textId="2A50361A" w:rsidR="00DA6945" w:rsidRDefault="00DA6945" w:rsidP="00DA6945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>Krematoryumun bulunduğu yere bir garaj inşa edil</w:t>
      </w:r>
      <w:r w:rsidR="00440C48">
        <w:rPr>
          <w:rFonts w:ascii="Arial" w:hAnsi="Arial" w:cs="Arial"/>
          <w:b/>
          <w:bCs/>
        </w:rPr>
        <w:t>miştir</w:t>
      </w:r>
      <w:r w:rsidRPr="00DA6945">
        <w:rPr>
          <w:rFonts w:ascii="Arial" w:hAnsi="Arial" w:cs="Arial"/>
          <w:b/>
          <w:bCs/>
        </w:rPr>
        <w:t>. </w:t>
      </w:r>
    </w:p>
    <w:p w14:paraId="652B536F" w14:textId="5C8A41AB" w:rsidR="00DA6945" w:rsidRPr="00DA6945" w:rsidRDefault="00DA6945" w:rsidP="00440C48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Kapatılan Zincirlikuyu </w:t>
      </w:r>
      <w:proofErr w:type="spellStart"/>
      <w:r w:rsidRPr="00DA6945">
        <w:rPr>
          <w:rFonts w:ascii="Arial" w:hAnsi="Arial" w:cs="Arial"/>
          <w:b/>
          <w:bCs/>
        </w:rPr>
        <w:t>Krematoryumu’nun</w:t>
      </w:r>
      <w:proofErr w:type="spellEnd"/>
      <w:r w:rsidRPr="00DA6945">
        <w:rPr>
          <w:rFonts w:ascii="Arial" w:hAnsi="Arial" w:cs="Arial"/>
          <w:b/>
          <w:bCs/>
        </w:rPr>
        <w:t xml:space="preserve"> ardından bir yenisi yapılmamış</w:t>
      </w:r>
      <w:r w:rsidR="00440C48">
        <w:rPr>
          <w:rFonts w:ascii="Arial" w:hAnsi="Arial" w:cs="Arial"/>
          <w:b/>
          <w:bCs/>
        </w:rPr>
        <w:t>tır</w:t>
      </w:r>
      <w:r w:rsidRPr="00DA6945">
        <w:rPr>
          <w:rFonts w:ascii="Arial" w:hAnsi="Arial" w:cs="Arial"/>
          <w:b/>
          <w:bCs/>
        </w:rPr>
        <w:t>. </w:t>
      </w:r>
    </w:p>
    <w:p w14:paraId="4A2CAF4D" w14:textId="257FABC4" w:rsidR="00DA6945" w:rsidRPr="00DA6945" w:rsidRDefault="00DA6945" w:rsidP="00440C48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Belediye Başkanı Vedat </w:t>
      </w:r>
      <w:proofErr w:type="spellStart"/>
      <w:r w:rsidRPr="00DA6945">
        <w:rPr>
          <w:rFonts w:ascii="Arial" w:hAnsi="Arial" w:cs="Arial"/>
          <w:b/>
          <w:bCs/>
        </w:rPr>
        <w:t>Dalokay</w:t>
      </w:r>
      <w:proofErr w:type="spellEnd"/>
      <w:r w:rsidRPr="00DA6945">
        <w:rPr>
          <w:rFonts w:ascii="Arial" w:hAnsi="Arial" w:cs="Arial"/>
          <w:b/>
          <w:bCs/>
        </w:rPr>
        <w:t xml:space="preserve">, Ankara’da 1970’lerde benzer bir girişimde bulunmuş ancak </w:t>
      </w:r>
      <w:r w:rsidR="00440C48">
        <w:rPr>
          <w:rFonts w:ascii="Arial" w:hAnsi="Arial" w:cs="Arial"/>
          <w:b/>
          <w:bCs/>
        </w:rPr>
        <w:t>gerçekleştirememiştir</w:t>
      </w:r>
      <w:r w:rsidRPr="00DA6945">
        <w:rPr>
          <w:rFonts w:ascii="Arial" w:hAnsi="Arial" w:cs="Arial"/>
          <w:b/>
          <w:bCs/>
        </w:rPr>
        <w:t xml:space="preserve"> </w:t>
      </w:r>
    </w:p>
    <w:p w14:paraId="2F4DFEFB" w14:textId="3B908ED7" w:rsidR="00DA6945" w:rsidRPr="00DA6945" w:rsidRDefault="00DA6945" w:rsidP="00440C48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>Yabancı sayısının giderek arttığı Antalya’da, cenaze hizmetleri veren bir şirket 2004 yılında krematoryum kurmak için girişimde bulunmuş fakat başarısız olmuş</w:t>
      </w:r>
      <w:r w:rsidR="00440C48">
        <w:rPr>
          <w:rFonts w:ascii="Arial" w:hAnsi="Arial" w:cs="Arial"/>
          <w:b/>
          <w:bCs/>
        </w:rPr>
        <w:t>tur</w:t>
      </w:r>
      <w:r w:rsidRPr="00DA6945">
        <w:rPr>
          <w:rFonts w:ascii="Arial" w:hAnsi="Arial" w:cs="Arial"/>
          <w:b/>
          <w:bCs/>
        </w:rPr>
        <w:t>.</w:t>
      </w:r>
    </w:p>
    <w:p w14:paraId="2606BBEA" w14:textId="65329E28" w:rsidR="00DA6945" w:rsidRPr="00DA6945" w:rsidRDefault="00DA6945" w:rsidP="00440C48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>Bugün Türkiye’nin farklı yerlerinden farklı grupların öldükten sonra yakılmaya yönelik taleplerinin bir karşılığı yok</w:t>
      </w:r>
      <w:r w:rsidR="00440C48">
        <w:rPr>
          <w:rFonts w:ascii="Arial" w:hAnsi="Arial" w:cs="Arial"/>
          <w:b/>
          <w:bCs/>
        </w:rPr>
        <w:t>tur</w:t>
      </w:r>
      <w:r w:rsidRPr="00DA6945">
        <w:rPr>
          <w:rFonts w:ascii="Arial" w:hAnsi="Arial" w:cs="Arial"/>
          <w:b/>
          <w:bCs/>
        </w:rPr>
        <w:t>.</w:t>
      </w:r>
    </w:p>
    <w:p w14:paraId="0CFD854E" w14:textId="77777777" w:rsidR="00440C48" w:rsidRDefault="00DA6945" w:rsidP="00440C48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Gerekli teçhizat ve </w:t>
      </w:r>
      <w:r w:rsidR="00440C48">
        <w:rPr>
          <w:rFonts w:ascii="Arial" w:hAnsi="Arial" w:cs="Arial"/>
          <w:b/>
          <w:bCs/>
        </w:rPr>
        <w:t>izinler mevcut değildir</w:t>
      </w:r>
    </w:p>
    <w:p w14:paraId="619B38B2" w14:textId="77777777" w:rsidR="00440C48" w:rsidRDefault="00DA6945" w:rsidP="00440C48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İslami </w:t>
      </w:r>
      <w:r w:rsidR="00440C48">
        <w:rPr>
          <w:rFonts w:ascii="Arial" w:hAnsi="Arial" w:cs="Arial"/>
          <w:b/>
          <w:bCs/>
        </w:rPr>
        <w:t xml:space="preserve">açıdan </w:t>
      </w:r>
      <w:r w:rsidRPr="00DA6945">
        <w:rPr>
          <w:rFonts w:ascii="Arial" w:hAnsi="Arial" w:cs="Arial"/>
          <w:b/>
          <w:bCs/>
        </w:rPr>
        <w:t>caiz</w:t>
      </w:r>
      <w:r w:rsidR="00440C48">
        <w:rPr>
          <w:rFonts w:ascii="Arial" w:hAnsi="Arial" w:cs="Arial"/>
          <w:b/>
          <w:bCs/>
        </w:rPr>
        <w:t xml:space="preserve"> görülmemektedir.</w:t>
      </w:r>
    </w:p>
    <w:p w14:paraId="569A4F99" w14:textId="383F7034" w:rsidR="00DA6945" w:rsidRPr="00DA6945" w:rsidRDefault="00DA6945" w:rsidP="00440C48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Ünlü opera </w:t>
      </w:r>
      <w:proofErr w:type="gramStart"/>
      <w:r w:rsidRPr="00DA6945">
        <w:rPr>
          <w:rFonts w:ascii="Arial" w:hAnsi="Arial" w:cs="Arial"/>
          <w:b/>
          <w:bCs/>
        </w:rPr>
        <w:t>sanatçısı</w:t>
      </w:r>
      <w:r w:rsidR="00440C48">
        <w:rPr>
          <w:rFonts w:ascii="Arial" w:hAnsi="Arial" w:cs="Arial"/>
          <w:b/>
          <w:bCs/>
        </w:rPr>
        <w:t xml:space="preserve">  </w:t>
      </w:r>
      <w:r w:rsidRPr="00DA6945">
        <w:rPr>
          <w:rFonts w:ascii="Arial" w:hAnsi="Arial" w:cs="Arial"/>
          <w:b/>
          <w:bCs/>
        </w:rPr>
        <w:t>Leyla</w:t>
      </w:r>
      <w:proofErr w:type="gramEnd"/>
      <w:r w:rsidRPr="00DA6945">
        <w:rPr>
          <w:rFonts w:ascii="Arial" w:hAnsi="Arial" w:cs="Arial"/>
          <w:b/>
          <w:bCs/>
        </w:rPr>
        <w:t xml:space="preserve"> Gencer</w:t>
      </w:r>
      <w:r w:rsidR="00440C48">
        <w:rPr>
          <w:rFonts w:ascii="Arial" w:hAnsi="Arial" w:cs="Arial"/>
          <w:b/>
          <w:bCs/>
        </w:rPr>
        <w:t xml:space="preserve"> </w:t>
      </w:r>
      <w:r w:rsidRPr="00DA6945">
        <w:rPr>
          <w:rFonts w:ascii="Arial" w:hAnsi="Arial" w:cs="Arial"/>
          <w:b/>
          <w:bCs/>
        </w:rPr>
        <w:t>2008 yılında vefat etmiştir.</w:t>
      </w:r>
    </w:p>
    <w:p w14:paraId="23823665" w14:textId="713B476B" w:rsidR="002166D8" w:rsidRDefault="00DA6945" w:rsidP="00440C48">
      <w:pPr>
        <w:rPr>
          <w:rFonts w:ascii="Arial" w:hAnsi="Arial" w:cs="Arial"/>
          <w:b/>
          <w:bCs/>
        </w:rPr>
      </w:pPr>
      <w:r w:rsidRPr="00DA6945">
        <w:rPr>
          <w:rFonts w:ascii="Arial" w:hAnsi="Arial" w:cs="Arial"/>
          <w:b/>
          <w:bCs/>
        </w:rPr>
        <w:t xml:space="preserve">Vasiyetine göre İtalya’da yakılmış ve külleri İstanbul’a getirilerek </w:t>
      </w:r>
      <w:r w:rsidR="00440C48">
        <w:rPr>
          <w:rFonts w:ascii="Arial" w:hAnsi="Arial" w:cs="Arial"/>
          <w:b/>
          <w:bCs/>
        </w:rPr>
        <w:t>b</w:t>
      </w:r>
      <w:r w:rsidRPr="00DA6945">
        <w:rPr>
          <w:rFonts w:ascii="Arial" w:hAnsi="Arial" w:cs="Arial"/>
          <w:b/>
          <w:bCs/>
        </w:rPr>
        <w:t xml:space="preserve">oğaz </w:t>
      </w:r>
      <w:proofErr w:type="spellStart"/>
      <w:r w:rsidRPr="00DA6945">
        <w:rPr>
          <w:rFonts w:ascii="Arial" w:hAnsi="Arial" w:cs="Arial"/>
          <w:b/>
          <w:bCs/>
        </w:rPr>
        <w:t>Suları’na</w:t>
      </w:r>
      <w:proofErr w:type="spellEnd"/>
      <w:r w:rsidRPr="00DA6945">
        <w:rPr>
          <w:rFonts w:ascii="Arial" w:hAnsi="Arial" w:cs="Arial"/>
          <w:b/>
          <w:bCs/>
        </w:rPr>
        <w:t xml:space="preserve"> bırakıl</w:t>
      </w:r>
      <w:r w:rsidR="00440C48">
        <w:rPr>
          <w:rFonts w:ascii="Arial" w:hAnsi="Arial" w:cs="Arial"/>
          <w:b/>
          <w:bCs/>
        </w:rPr>
        <w:t>mıştır.</w:t>
      </w:r>
    </w:p>
    <w:p w14:paraId="3A9AA223" w14:textId="77777777" w:rsidR="002166D8" w:rsidRDefault="002166D8" w:rsidP="00440C48">
      <w:pPr>
        <w:rPr>
          <w:rFonts w:ascii="Arial" w:hAnsi="Arial" w:cs="Arial"/>
          <w:b/>
          <w:bCs/>
        </w:rPr>
      </w:pPr>
    </w:p>
    <w:p w14:paraId="2C78B58D" w14:textId="6B95A87C" w:rsidR="002166D8" w:rsidRPr="002166D8" w:rsidRDefault="00440C48" w:rsidP="00440C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Sonuç</w:t>
      </w:r>
    </w:p>
    <w:p w14:paraId="6EAD263E" w14:textId="63188B85" w:rsidR="00440C48" w:rsidRPr="00440C48" w:rsidRDefault="00440C48" w:rsidP="00440C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1-</w:t>
      </w:r>
      <w:r w:rsidRPr="00440C48">
        <w:rPr>
          <w:rFonts w:ascii="Arial" w:hAnsi="Arial" w:cs="Arial"/>
          <w:b/>
          <w:bCs/>
        </w:rPr>
        <w:t>Ülkemizde krematoryum kurulması yasaldır</w:t>
      </w:r>
      <w:r w:rsidR="00BE5537">
        <w:rPr>
          <w:rFonts w:ascii="Arial" w:hAnsi="Arial" w:cs="Arial"/>
          <w:b/>
          <w:bCs/>
        </w:rPr>
        <w:t>,</w:t>
      </w:r>
      <w:r w:rsidR="00BE5537" w:rsidRPr="00BE5537">
        <w:rPr>
          <w:rFonts w:ascii="Arial" w:hAnsi="Arial" w:cs="Arial"/>
          <w:b/>
          <w:bCs/>
        </w:rPr>
        <w:t xml:space="preserve"> </w:t>
      </w:r>
      <w:r w:rsidR="00BE5537" w:rsidRPr="002166D8">
        <w:rPr>
          <w:rFonts w:ascii="Arial" w:hAnsi="Arial" w:cs="Arial"/>
          <w:b/>
          <w:bCs/>
        </w:rPr>
        <w:t>krematoryum yapılmasına engel yoktur</w:t>
      </w:r>
    </w:p>
    <w:p w14:paraId="3ACCAB25" w14:textId="77777777" w:rsidR="00BE5537" w:rsidRDefault="00BE5537" w:rsidP="002166D8">
      <w:pPr>
        <w:rPr>
          <w:rFonts w:ascii="Arial" w:hAnsi="Arial" w:cs="Arial"/>
          <w:b/>
          <w:bCs/>
        </w:rPr>
      </w:pPr>
    </w:p>
    <w:p w14:paraId="5024771D" w14:textId="5A16E143" w:rsidR="002166D8" w:rsidRPr="002166D8" w:rsidRDefault="00440C48" w:rsidP="002166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2-</w:t>
      </w:r>
      <w:r w:rsidR="002166D8" w:rsidRPr="002166D8">
        <w:rPr>
          <w:rFonts w:ascii="Arial" w:hAnsi="Arial" w:cs="Arial"/>
          <w:b/>
          <w:bCs/>
        </w:rPr>
        <w:t>Türkiye’de krematoryum kurulması için izin/ruhsat gereklidir.</w:t>
      </w:r>
    </w:p>
    <w:p w14:paraId="227608B1" w14:textId="77777777" w:rsidR="002166D8" w:rsidRPr="002166D8" w:rsidRDefault="002166D8" w:rsidP="002166D8">
      <w:pPr>
        <w:rPr>
          <w:rFonts w:ascii="Arial" w:hAnsi="Arial" w:cs="Arial"/>
          <w:b/>
          <w:bCs/>
        </w:rPr>
      </w:pPr>
      <w:r w:rsidRPr="002166D8">
        <w:rPr>
          <w:rFonts w:ascii="Arial" w:hAnsi="Arial" w:cs="Arial"/>
          <w:b/>
          <w:bCs/>
        </w:rPr>
        <w:t>Valilik ve Sağlık Müdürlüğü’nün izni olması gerekir.</w:t>
      </w:r>
    </w:p>
    <w:p w14:paraId="44931845" w14:textId="77777777" w:rsidR="00BE5537" w:rsidRDefault="00BE5537" w:rsidP="002166D8">
      <w:pPr>
        <w:rPr>
          <w:rFonts w:ascii="Arial" w:hAnsi="Arial" w:cs="Arial"/>
          <w:b/>
          <w:bCs/>
        </w:rPr>
      </w:pPr>
    </w:p>
    <w:p w14:paraId="5CD8FE3C" w14:textId="20324BCF" w:rsidR="002166D8" w:rsidRPr="002166D8" w:rsidRDefault="00BE5537" w:rsidP="002166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3-</w:t>
      </w:r>
      <w:r w:rsidR="002166D8" w:rsidRPr="002166D8">
        <w:rPr>
          <w:rFonts w:ascii="Arial" w:hAnsi="Arial" w:cs="Arial"/>
          <w:b/>
          <w:bCs/>
        </w:rPr>
        <w:t>İnsan hakları gereği</w:t>
      </w:r>
      <w:r>
        <w:rPr>
          <w:rFonts w:ascii="Arial" w:hAnsi="Arial" w:cs="Arial"/>
          <w:b/>
          <w:bCs/>
        </w:rPr>
        <w:t>;</w:t>
      </w:r>
    </w:p>
    <w:p w14:paraId="0B9E3338" w14:textId="77777777" w:rsidR="002166D8" w:rsidRPr="002166D8" w:rsidRDefault="002166D8" w:rsidP="002166D8">
      <w:pPr>
        <w:rPr>
          <w:rFonts w:ascii="Arial" w:hAnsi="Arial" w:cs="Arial"/>
          <w:b/>
          <w:bCs/>
        </w:rPr>
      </w:pPr>
      <w:r w:rsidRPr="002166D8">
        <w:rPr>
          <w:rFonts w:ascii="Arial" w:hAnsi="Arial" w:cs="Arial"/>
          <w:b/>
          <w:bCs/>
        </w:rPr>
        <w:t xml:space="preserve">Anayasa, farklı dinlere mensup kişilerin dini inanışlarını ve icaplarını yerine getirebilmeleri için </w:t>
      </w:r>
      <w:proofErr w:type="gramStart"/>
      <w:r w:rsidRPr="002166D8">
        <w:rPr>
          <w:rFonts w:ascii="Arial" w:hAnsi="Arial" w:cs="Arial"/>
          <w:b/>
          <w:bCs/>
        </w:rPr>
        <w:t>imkan</w:t>
      </w:r>
      <w:proofErr w:type="gramEnd"/>
      <w:r w:rsidRPr="002166D8">
        <w:rPr>
          <w:rFonts w:ascii="Arial" w:hAnsi="Arial" w:cs="Arial"/>
          <w:b/>
          <w:bCs/>
        </w:rPr>
        <w:t xml:space="preserve"> sağlar.</w:t>
      </w:r>
    </w:p>
    <w:p w14:paraId="7D29600A" w14:textId="527007B4" w:rsidR="002166D8" w:rsidRPr="002166D8" w:rsidRDefault="002166D8" w:rsidP="002166D8">
      <w:pPr>
        <w:rPr>
          <w:rFonts w:ascii="Arial" w:hAnsi="Arial" w:cs="Arial"/>
          <w:b/>
          <w:bCs/>
        </w:rPr>
      </w:pPr>
      <w:r w:rsidRPr="002166D8">
        <w:rPr>
          <w:rFonts w:ascii="Arial" w:hAnsi="Arial" w:cs="Arial"/>
          <w:b/>
          <w:bCs/>
        </w:rPr>
        <w:t>Anayasa’nın 24. Maddesi dini özgürlükler</w:t>
      </w:r>
      <w:r w:rsidR="00BE5537">
        <w:rPr>
          <w:rFonts w:ascii="Arial" w:hAnsi="Arial" w:cs="Arial"/>
          <w:b/>
          <w:bCs/>
        </w:rPr>
        <w:t xml:space="preserve"> kapsamında </w:t>
      </w:r>
      <w:r w:rsidRPr="002166D8">
        <w:rPr>
          <w:rFonts w:ascii="Arial" w:hAnsi="Arial" w:cs="Arial"/>
          <w:b/>
          <w:bCs/>
        </w:rPr>
        <w:t>Din ve vicdan özgürlüğünü öngörür. </w:t>
      </w:r>
    </w:p>
    <w:p w14:paraId="37565DF6" w14:textId="77777777" w:rsidR="002166D8" w:rsidRPr="002166D8" w:rsidRDefault="002166D8" w:rsidP="002166D8">
      <w:pPr>
        <w:rPr>
          <w:rFonts w:ascii="Arial" w:hAnsi="Arial" w:cs="Arial"/>
          <w:b/>
          <w:bCs/>
        </w:rPr>
      </w:pPr>
      <w:r w:rsidRPr="002166D8">
        <w:rPr>
          <w:rFonts w:ascii="Arial" w:hAnsi="Arial" w:cs="Arial"/>
          <w:b/>
          <w:bCs/>
        </w:rPr>
        <w:t>Anayasada yer alan bu maddeler, her dinden cemaatin inanışları doğrultusunda kamu düzeni ve genel ahlakı zedelemeyecek şekilde özgürlüklerini kullanmasını gerektirir.</w:t>
      </w:r>
    </w:p>
    <w:p w14:paraId="075F89CD" w14:textId="77777777" w:rsidR="002166D8" w:rsidRPr="002166D8" w:rsidRDefault="002166D8" w:rsidP="002166D8">
      <w:pPr>
        <w:rPr>
          <w:rFonts w:ascii="Arial" w:hAnsi="Arial" w:cs="Arial"/>
          <w:b/>
          <w:bCs/>
        </w:rPr>
      </w:pPr>
    </w:p>
    <w:sectPr w:rsidR="002166D8" w:rsidRPr="0021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51B8"/>
    <w:multiLevelType w:val="hybridMultilevel"/>
    <w:tmpl w:val="347262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592C"/>
    <w:multiLevelType w:val="hybridMultilevel"/>
    <w:tmpl w:val="4D2C1202"/>
    <w:lvl w:ilvl="0" w:tplc="23500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A82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2B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69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AA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05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C3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0E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88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C73AD2"/>
    <w:multiLevelType w:val="hybridMultilevel"/>
    <w:tmpl w:val="9D0AF6C0"/>
    <w:lvl w:ilvl="0" w:tplc="BC6E7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CDF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8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2A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3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47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C6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4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85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8B3A0D"/>
    <w:multiLevelType w:val="hybridMultilevel"/>
    <w:tmpl w:val="88A6D932"/>
    <w:lvl w:ilvl="0" w:tplc="E3F6E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4E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87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C3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48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A9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EE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A3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05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B4766D"/>
    <w:multiLevelType w:val="hybridMultilevel"/>
    <w:tmpl w:val="FEE41914"/>
    <w:lvl w:ilvl="0" w:tplc="69F45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AF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6F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2E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6C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00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2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40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E7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F30E8A"/>
    <w:multiLevelType w:val="hybridMultilevel"/>
    <w:tmpl w:val="13ACEFE4"/>
    <w:lvl w:ilvl="0" w:tplc="AC3AA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4E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88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8B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A5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85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0E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305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E6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497B3A"/>
    <w:multiLevelType w:val="hybridMultilevel"/>
    <w:tmpl w:val="454CD724"/>
    <w:lvl w:ilvl="0" w:tplc="FAA08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21E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F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C3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8E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C1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6E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E3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E6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4E07DC"/>
    <w:multiLevelType w:val="hybridMultilevel"/>
    <w:tmpl w:val="62780844"/>
    <w:lvl w:ilvl="0" w:tplc="7492A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CD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6F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01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6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8D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2D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2B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C5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4234E8"/>
    <w:multiLevelType w:val="hybridMultilevel"/>
    <w:tmpl w:val="DD94099C"/>
    <w:lvl w:ilvl="0" w:tplc="E1CE2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1A3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88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42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A1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83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A3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AE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EE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6096313">
    <w:abstractNumId w:val="3"/>
  </w:num>
  <w:num w:numId="2" w16cid:durableId="1048379858">
    <w:abstractNumId w:val="6"/>
  </w:num>
  <w:num w:numId="3" w16cid:durableId="1559898485">
    <w:abstractNumId w:val="5"/>
  </w:num>
  <w:num w:numId="4" w16cid:durableId="1795978824">
    <w:abstractNumId w:val="8"/>
  </w:num>
  <w:num w:numId="5" w16cid:durableId="1871604291">
    <w:abstractNumId w:val="1"/>
  </w:num>
  <w:num w:numId="6" w16cid:durableId="568423337">
    <w:abstractNumId w:val="2"/>
  </w:num>
  <w:num w:numId="7" w16cid:durableId="1417747238">
    <w:abstractNumId w:val="4"/>
  </w:num>
  <w:num w:numId="8" w16cid:durableId="406533324">
    <w:abstractNumId w:val="7"/>
  </w:num>
  <w:num w:numId="9" w16cid:durableId="95756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8C"/>
    <w:rsid w:val="001D28ED"/>
    <w:rsid w:val="002166D8"/>
    <w:rsid w:val="00440C48"/>
    <w:rsid w:val="007A4987"/>
    <w:rsid w:val="009767A6"/>
    <w:rsid w:val="0098298C"/>
    <w:rsid w:val="00BE5537"/>
    <w:rsid w:val="00CE11DB"/>
    <w:rsid w:val="00DA6945"/>
    <w:rsid w:val="00DC7367"/>
    <w:rsid w:val="00E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8A57"/>
  <w15:chartTrackingRefBased/>
  <w15:docId w15:val="{37177F72-35EF-45B9-B6C8-930EF220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2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2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2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2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2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2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2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2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2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2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2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298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298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298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298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298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298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2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2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2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298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298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298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2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298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298C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C736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6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1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2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1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1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1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58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28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3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7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1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2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7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5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8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7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50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8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0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 Bilimler</dc:creator>
  <cp:keywords/>
  <dc:description/>
  <cp:lastModifiedBy>Adli Bilimler</cp:lastModifiedBy>
  <cp:revision>3</cp:revision>
  <dcterms:created xsi:type="dcterms:W3CDTF">2025-03-31T10:24:00Z</dcterms:created>
  <dcterms:modified xsi:type="dcterms:W3CDTF">2025-03-31T14:10:00Z</dcterms:modified>
</cp:coreProperties>
</file>